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379DA" w:rsidRPr="00A379DA" w14:paraId="1D3A0D9B" w14:textId="77777777" w:rsidTr="00A379DA">
        <w:trPr>
          <w:tblCellSpacing w:w="0" w:type="dxa"/>
          <w:jc w:val="center"/>
        </w:trPr>
        <w:tc>
          <w:tcPr>
            <w:tcW w:w="9000" w:type="dxa"/>
            <w:hideMark/>
          </w:tcPr>
          <w:tbl>
            <w:tblPr>
              <w:tblpPr w:vertAnchor="text"/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379DA" w:rsidRPr="00A379DA" w14:paraId="73419D1F" w14:textId="77777777" w:rsidTr="00A379DA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255" w:type="dxa"/>
                    <w:bottom w:w="150" w:type="dxa"/>
                    <w:right w:w="255" w:type="dxa"/>
                  </w:tcMar>
                  <w:vAlign w:val="center"/>
                  <w:hideMark/>
                </w:tcPr>
                <w:p w14:paraId="5A82497B" w14:textId="77777777" w:rsidR="00A379DA" w:rsidRDefault="00A379DA" w:rsidP="00A379D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br/>
                  </w:r>
                  <w:r>
                    <w:rPr>
                      <w:b/>
                      <w:bCs/>
                    </w:rPr>
                    <w:br/>
                  </w:r>
                </w:p>
                <w:p w14:paraId="552FB361" w14:textId="77777777" w:rsidR="00A379DA" w:rsidRDefault="00A379DA" w:rsidP="00A379DA">
                  <w:pPr>
                    <w:rPr>
                      <w:b/>
                      <w:bCs/>
                    </w:rPr>
                  </w:pPr>
                </w:p>
                <w:p w14:paraId="2DFB7429" w14:textId="77777777" w:rsidR="00A379DA" w:rsidRDefault="00A379DA" w:rsidP="00A379DA">
                  <w:pPr>
                    <w:rPr>
                      <w:b/>
                      <w:bCs/>
                    </w:rPr>
                  </w:pPr>
                </w:p>
                <w:p w14:paraId="187FA09E" w14:textId="3A064F71" w:rsidR="00A379DA" w:rsidRPr="00A379DA" w:rsidRDefault="00A379DA" w:rsidP="00A379DA">
                  <w:pPr>
                    <w:jc w:val="center"/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 wp14:anchorId="75C0FEE2" wp14:editId="1C2406B0">
                        <wp:extent cx="5715000" cy="1615440"/>
                        <wp:effectExtent l="0" t="0" r="0" b="3810"/>
                        <wp:docPr id="1644854076" name="Picture 7" descr="Hea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ea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61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 w:rsidRPr="00A379DA">
                    <w:rPr>
                      <w:b/>
                      <w:bCs/>
                      <w:sz w:val="36"/>
                      <w:szCs w:val="36"/>
                    </w:rPr>
                    <w:t xml:space="preserve">Pred </w:t>
                  </w:r>
                  <w:proofErr w:type="spellStart"/>
                  <w:r w:rsidRPr="00A379DA">
                    <w:rPr>
                      <w:b/>
                      <w:bCs/>
                      <w:sz w:val="36"/>
                      <w:szCs w:val="36"/>
                    </w:rPr>
                    <w:t>premiero</w:t>
                  </w:r>
                  <w:proofErr w:type="spellEnd"/>
                  <w:r w:rsidRPr="00A379DA"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  <w:sz w:val="36"/>
                      <w:szCs w:val="36"/>
                    </w:rPr>
                    <w:t>operete</w:t>
                  </w:r>
                  <w:proofErr w:type="spellEnd"/>
                  <w:r w:rsidRPr="00A379DA"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  <w:sz w:val="36"/>
                      <w:szCs w:val="36"/>
                    </w:rPr>
                    <w:t>Netopir</w:t>
                  </w:r>
                  <w:proofErr w:type="spellEnd"/>
                  <w:r w:rsidRPr="00A379DA">
                    <w:rPr>
                      <w:b/>
                      <w:bCs/>
                      <w:sz w:val="36"/>
                      <w:szCs w:val="36"/>
                    </w:rPr>
                    <w:t xml:space="preserve"> v </w:t>
                  </w:r>
                  <w:proofErr w:type="spellStart"/>
                  <w:r w:rsidRPr="00A379DA">
                    <w:rPr>
                      <w:b/>
                      <w:bCs/>
                      <w:sz w:val="36"/>
                      <w:szCs w:val="36"/>
                    </w:rPr>
                    <w:t>koprodukciji</w:t>
                  </w:r>
                  <w:proofErr w:type="spellEnd"/>
                  <w:r w:rsidRPr="00A379DA">
                    <w:rPr>
                      <w:b/>
                      <w:bCs/>
                      <w:sz w:val="36"/>
                      <w:szCs w:val="36"/>
                    </w:rPr>
                    <w:t xml:space="preserve"> SNG Opera in </w:t>
                  </w:r>
                  <w:proofErr w:type="spellStart"/>
                  <w:r w:rsidRPr="00A379DA">
                    <w:rPr>
                      <w:b/>
                      <w:bCs/>
                      <w:sz w:val="36"/>
                      <w:szCs w:val="36"/>
                    </w:rPr>
                    <w:t>balet</w:t>
                  </w:r>
                  <w:proofErr w:type="spellEnd"/>
                  <w:r w:rsidRPr="00A379DA">
                    <w:rPr>
                      <w:b/>
                      <w:bCs/>
                      <w:sz w:val="36"/>
                      <w:szCs w:val="36"/>
                    </w:rPr>
                    <w:t xml:space="preserve"> Ljubljana in </w:t>
                  </w:r>
                  <w:proofErr w:type="spellStart"/>
                  <w:r w:rsidRPr="00A379DA">
                    <w:rPr>
                      <w:b/>
                      <w:bCs/>
                      <w:sz w:val="36"/>
                      <w:szCs w:val="36"/>
                    </w:rPr>
                    <w:t>Cankarjevega</w:t>
                  </w:r>
                  <w:proofErr w:type="spellEnd"/>
                  <w:r w:rsidRPr="00A379DA"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  <w:sz w:val="36"/>
                      <w:szCs w:val="36"/>
                    </w:rPr>
                    <w:t>doma</w:t>
                  </w:r>
                  <w:proofErr w:type="spellEnd"/>
                </w:p>
              </w:tc>
            </w:tr>
          </w:tbl>
          <w:p w14:paraId="3735924B" w14:textId="77777777" w:rsidR="00A379DA" w:rsidRPr="00A379DA" w:rsidRDefault="00A379DA" w:rsidP="00A379DA"/>
        </w:tc>
      </w:tr>
      <w:tr w:rsidR="00A379DA" w:rsidRPr="00A379DA" w14:paraId="50CC3993" w14:textId="77777777" w:rsidTr="00A379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28BC4A" w14:textId="77777777" w:rsidR="00A379DA" w:rsidRPr="00A379DA" w:rsidRDefault="00A379DA" w:rsidP="00A379DA"/>
        </w:tc>
      </w:tr>
      <w:tr w:rsidR="00A379DA" w:rsidRPr="00A379DA" w14:paraId="587DEEF6" w14:textId="77777777" w:rsidTr="00A379DA">
        <w:trPr>
          <w:tblCellSpacing w:w="0" w:type="dxa"/>
          <w:jc w:val="center"/>
        </w:trPr>
        <w:tc>
          <w:tcPr>
            <w:tcW w:w="9000" w:type="dxa"/>
          </w:tcPr>
          <w:tbl>
            <w:tblPr>
              <w:tblpPr w:vertAnchor="text"/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379DA" w:rsidRPr="00A379DA" w14:paraId="529DBAD7" w14:textId="7777777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255" w:type="dxa"/>
                    <w:bottom w:w="150" w:type="dxa"/>
                    <w:right w:w="255" w:type="dxa"/>
                  </w:tcMar>
                  <w:vAlign w:val="center"/>
                  <w:hideMark/>
                </w:tcPr>
                <w:p w14:paraId="45C99C4F" w14:textId="6FFFAB34" w:rsidR="00A379DA" w:rsidRPr="00A379DA" w:rsidRDefault="00A379DA" w:rsidP="00A379DA">
                  <w:r w:rsidRPr="00A379DA">
                    <w:drawing>
                      <wp:inline distT="0" distB="0" distL="0" distR="0" wp14:anchorId="59A2C313" wp14:editId="46071AB0">
                        <wp:extent cx="5391150" cy="3600450"/>
                        <wp:effectExtent l="0" t="0" r="0" b="0"/>
                        <wp:docPr id="142445255" name="Picture 6" descr="A group of men standing in front of a projector scree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445255" name="Picture 6" descr="A group of men standing in front of a projector scree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1150" cy="360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9DA">
                    <w:t>Foto: Darja Štravs Tisu</w:t>
                  </w:r>
                </w:p>
                <w:p w14:paraId="627E6FB8" w14:textId="77777777" w:rsidR="00A379DA" w:rsidRPr="00A379DA" w:rsidRDefault="00A379DA" w:rsidP="00A379DA">
                  <w:r w:rsidRPr="00A379DA">
                    <w:t> </w:t>
                  </w:r>
                </w:p>
                <w:p w14:paraId="2790CAB3" w14:textId="77777777" w:rsidR="00A379DA" w:rsidRPr="00A379DA" w:rsidRDefault="00A379DA" w:rsidP="00A379DA">
                  <w:r w:rsidRPr="00A379DA">
                    <w:rPr>
                      <w:b/>
                      <w:bCs/>
                    </w:rPr>
                    <w:t xml:space="preserve">V </w:t>
                  </w:r>
                  <w:proofErr w:type="spellStart"/>
                  <w:r w:rsidRPr="00A379DA">
                    <w:rPr>
                      <w:b/>
                      <w:bCs/>
                    </w:rPr>
                    <w:t>četrtek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, 23. </w:t>
                  </w:r>
                  <w:proofErr w:type="spellStart"/>
                  <w:r w:rsidRPr="00A379DA">
                    <w:rPr>
                      <w:b/>
                      <w:bCs/>
                    </w:rPr>
                    <w:t>januarja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A379DA">
                    <w:rPr>
                      <w:b/>
                      <w:bCs/>
                    </w:rPr>
                    <w:t>ob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19.30 </w:t>
                  </w:r>
                  <w:proofErr w:type="spellStart"/>
                  <w:r w:rsidRPr="00A379DA">
                    <w:rPr>
                      <w:b/>
                      <w:bCs/>
                    </w:rPr>
                    <w:t>bo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na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velikem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odru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Gallusove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dvorane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Cankarjevega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doma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premierno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zaživela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opereta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hyperlink r:id="rId6" w:history="1">
                    <w:proofErr w:type="spellStart"/>
                    <w:r w:rsidRPr="00A379DA">
                      <w:rPr>
                        <w:rStyle w:val="Hyperlink"/>
                        <w:b/>
                        <w:bCs/>
                        <w:i/>
                        <w:iCs/>
                      </w:rPr>
                      <w:t>Netopir</w:t>
                    </w:r>
                    <w:proofErr w:type="spellEnd"/>
                  </w:hyperlink>
                  <w:r w:rsidRPr="00A379DA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A379DA">
                    <w:rPr>
                      <w:b/>
                      <w:bCs/>
                    </w:rPr>
                    <w:t>slavno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delo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mojstra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valčkov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Johanna </w:t>
                  </w:r>
                  <w:proofErr w:type="spellStart"/>
                  <w:r w:rsidRPr="00A379DA">
                    <w:rPr>
                      <w:b/>
                      <w:bCs/>
                    </w:rPr>
                    <w:t>Straussa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ml. Pod </w:t>
                  </w:r>
                  <w:proofErr w:type="spellStart"/>
                  <w:r w:rsidRPr="00A379DA">
                    <w:rPr>
                      <w:b/>
                      <w:bCs/>
                    </w:rPr>
                    <w:t>režijo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tokratne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postavitve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priljubljene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zgodbe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intrig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A379DA">
                    <w:rPr>
                      <w:b/>
                      <w:bCs/>
                    </w:rPr>
                    <w:t>maskiranja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in </w:t>
                  </w:r>
                  <w:proofErr w:type="spellStart"/>
                  <w:r w:rsidRPr="00A379DA">
                    <w:rPr>
                      <w:b/>
                      <w:bCs/>
                    </w:rPr>
                    <w:t>nenadnih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zapletov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se </w:t>
                  </w:r>
                  <w:proofErr w:type="spellStart"/>
                  <w:r w:rsidRPr="00A379DA">
                    <w:rPr>
                      <w:b/>
                      <w:bCs/>
                    </w:rPr>
                    <w:t>podpisuje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Krešimir </w:t>
                  </w:r>
                  <w:proofErr w:type="spellStart"/>
                  <w:r w:rsidRPr="00A379DA">
                    <w:rPr>
                      <w:b/>
                      <w:bCs/>
                    </w:rPr>
                    <w:t>Dolenčić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A379DA">
                    <w:rPr>
                      <w:b/>
                      <w:bCs/>
                    </w:rPr>
                    <w:t>predstava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pa je </w:t>
                  </w:r>
                  <w:proofErr w:type="spellStart"/>
                  <w:r w:rsidRPr="00A379DA">
                    <w:rPr>
                      <w:b/>
                      <w:bCs/>
                    </w:rPr>
                    <w:t>nastala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v </w:t>
                  </w:r>
                  <w:proofErr w:type="spellStart"/>
                  <w:r w:rsidRPr="00A379DA">
                    <w:rPr>
                      <w:b/>
                      <w:bCs/>
                    </w:rPr>
                    <w:t>koprodukciji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SNG Opera in </w:t>
                  </w:r>
                  <w:proofErr w:type="spellStart"/>
                  <w:r w:rsidRPr="00A379DA">
                    <w:rPr>
                      <w:b/>
                      <w:bCs/>
                    </w:rPr>
                    <w:t>balet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Ljubljana in </w:t>
                  </w:r>
                  <w:proofErr w:type="spellStart"/>
                  <w:r w:rsidRPr="00A379DA">
                    <w:rPr>
                      <w:b/>
                      <w:bCs/>
                    </w:rPr>
                    <w:t>Cankarjevega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doma</w:t>
                  </w:r>
                  <w:proofErr w:type="spellEnd"/>
                  <w:r w:rsidRPr="00A379DA">
                    <w:rPr>
                      <w:b/>
                      <w:bCs/>
                    </w:rPr>
                    <w:t>.</w:t>
                  </w:r>
                </w:p>
                <w:p w14:paraId="78BCFB3B" w14:textId="77777777" w:rsidR="00A379DA" w:rsidRPr="00A379DA" w:rsidRDefault="00A379DA" w:rsidP="00A379DA">
                  <w:r w:rsidRPr="00A379DA">
                    <w:t xml:space="preserve">Obe </w:t>
                  </w:r>
                  <w:proofErr w:type="spellStart"/>
                  <w:r w:rsidRPr="00A379DA">
                    <w:t>kulturni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instituciji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že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nekaj</w:t>
                  </w:r>
                  <w:proofErr w:type="spellEnd"/>
                  <w:r w:rsidRPr="00A379DA">
                    <w:t xml:space="preserve"> let </w:t>
                  </w:r>
                  <w:proofErr w:type="spellStart"/>
                  <w:r w:rsidRPr="00A379DA">
                    <w:t>uspešno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sodelujeta</w:t>
                  </w:r>
                  <w:proofErr w:type="spellEnd"/>
                  <w:r w:rsidRPr="00A379DA">
                    <w:t xml:space="preserve">. </w:t>
                  </w:r>
                  <w:proofErr w:type="spellStart"/>
                  <w:r w:rsidRPr="00A379DA">
                    <w:t>Generalni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direktor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Cankarjevega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doma</w:t>
                  </w:r>
                  <w:proofErr w:type="spellEnd"/>
                  <w:r w:rsidRPr="00A379DA">
                    <w:t xml:space="preserve"> </w:t>
                  </w:r>
                  <w:r w:rsidRPr="00A379DA">
                    <w:rPr>
                      <w:b/>
                      <w:bCs/>
                    </w:rPr>
                    <w:t>Jure Novak</w:t>
                  </w:r>
                  <w:r w:rsidRPr="00A379DA">
                    <w:t xml:space="preserve"> je </w:t>
                  </w:r>
                  <w:proofErr w:type="spellStart"/>
                  <w:r w:rsidRPr="00A379DA">
                    <w:t>uvodoma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izrazil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navdušenje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nad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vnovičnim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koprodukcijskim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sodelovanjem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ter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poudaril</w:t>
                  </w:r>
                  <w:proofErr w:type="spellEnd"/>
                  <w:r w:rsidRPr="00A379DA">
                    <w:t xml:space="preserve">, da </w:t>
                  </w:r>
                  <w:proofErr w:type="spellStart"/>
                  <w:r w:rsidRPr="00A379DA">
                    <w:t>bo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najimenitnejše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odrsko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delo</w:t>
                  </w:r>
                  <w:proofErr w:type="spellEnd"/>
                  <w:r w:rsidRPr="00A379DA">
                    <w:t xml:space="preserve"> “</w:t>
                  </w:r>
                  <w:proofErr w:type="spellStart"/>
                  <w:r w:rsidRPr="00A379DA">
                    <w:t>kralja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valčkov</w:t>
                  </w:r>
                  <w:proofErr w:type="spellEnd"/>
                  <w:r w:rsidRPr="00A379DA">
                    <w:t xml:space="preserve">” Johanna </w:t>
                  </w:r>
                  <w:proofErr w:type="spellStart"/>
                  <w:r w:rsidRPr="00A379DA">
                    <w:t>Straussa</w:t>
                  </w:r>
                  <w:proofErr w:type="spellEnd"/>
                  <w:r w:rsidRPr="00A379DA">
                    <w:t xml:space="preserve"> ml. </w:t>
                  </w:r>
                  <w:proofErr w:type="spellStart"/>
                  <w:r w:rsidRPr="00A379DA">
                    <w:t>ponovno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uprizorjeno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prav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ob</w:t>
                  </w:r>
                  <w:proofErr w:type="spellEnd"/>
                  <w:r w:rsidRPr="00A379DA">
                    <w:t xml:space="preserve"> 200. </w:t>
                  </w:r>
                  <w:proofErr w:type="spellStart"/>
                  <w:r w:rsidRPr="00A379DA">
                    <w:t>obletnici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njegovega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rojstva</w:t>
                  </w:r>
                  <w:proofErr w:type="spellEnd"/>
                  <w:r w:rsidRPr="00A379DA">
                    <w:t xml:space="preserve">, ki jo </w:t>
                  </w:r>
                  <w:proofErr w:type="spellStart"/>
                  <w:r w:rsidRPr="00A379DA">
                    <w:t>obeležujemo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prav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letos</w:t>
                  </w:r>
                  <w:proofErr w:type="spellEnd"/>
                  <w:r w:rsidRPr="00A379DA">
                    <w:t xml:space="preserve">. Delo je </w:t>
                  </w:r>
                  <w:proofErr w:type="spellStart"/>
                  <w:r w:rsidRPr="00A379DA">
                    <w:t>bilo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premierno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uprizorjeno</w:t>
                  </w:r>
                  <w:proofErr w:type="spellEnd"/>
                  <w:r w:rsidRPr="00A379DA">
                    <w:t xml:space="preserve"> l. 1874 in </w:t>
                  </w:r>
                  <w:proofErr w:type="spellStart"/>
                  <w:r w:rsidRPr="00A379DA">
                    <w:t>velja</w:t>
                  </w:r>
                  <w:proofErr w:type="spellEnd"/>
                  <w:r w:rsidRPr="00A379DA">
                    <w:t xml:space="preserve"> za </w:t>
                  </w:r>
                  <w:proofErr w:type="spellStart"/>
                  <w:r w:rsidRPr="00A379DA">
                    <w:t>sinonim</w:t>
                  </w:r>
                  <w:proofErr w:type="spellEnd"/>
                  <w:r w:rsidRPr="00A379DA">
                    <w:t xml:space="preserve"> za </w:t>
                  </w:r>
                  <w:proofErr w:type="spellStart"/>
                  <w:r w:rsidRPr="00A379DA">
                    <w:t>žanr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operete</w:t>
                  </w:r>
                  <w:proofErr w:type="spellEnd"/>
                  <w:r w:rsidRPr="00A379DA">
                    <w:t xml:space="preserve">. </w:t>
                  </w:r>
                  <w:proofErr w:type="spellStart"/>
                  <w:r w:rsidRPr="00A379DA">
                    <w:t>Umetniški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direktor</w:t>
                  </w:r>
                  <w:proofErr w:type="spellEnd"/>
                  <w:r w:rsidRPr="00A379DA">
                    <w:t xml:space="preserve"> opere </w:t>
                  </w:r>
                  <w:r w:rsidRPr="00A379DA">
                    <w:rPr>
                      <w:b/>
                      <w:bCs/>
                    </w:rPr>
                    <w:t>Marko Hribernik</w:t>
                  </w:r>
                  <w:r w:rsidRPr="00A379DA">
                    <w:t xml:space="preserve"> je </w:t>
                  </w:r>
                  <w:proofErr w:type="spellStart"/>
                  <w:r w:rsidRPr="00A379DA">
                    <w:t>ob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tem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dodal</w:t>
                  </w:r>
                  <w:proofErr w:type="spellEnd"/>
                  <w:r w:rsidRPr="00A379DA">
                    <w:t xml:space="preserve">, da </w:t>
                  </w:r>
                  <w:proofErr w:type="spellStart"/>
                  <w:r w:rsidRPr="00A379DA">
                    <w:t>orkester</w:t>
                  </w:r>
                  <w:proofErr w:type="spellEnd"/>
                  <w:r w:rsidRPr="00A379DA">
                    <w:t xml:space="preserve"> v </w:t>
                  </w:r>
                  <w:proofErr w:type="spellStart"/>
                  <w:r w:rsidRPr="00A379DA">
                    <w:t>veličastni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Gallusovi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dvorani</w:t>
                  </w:r>
                  <w:proofErr w:type="spellEnd"/>
                  <w:r w:rsidRPr="00A379DA">
                    <w:t xml:space="preserve"> »</w:t>
                  </w:r>
                  <w:proofErr w:type="spellStart"/>
                  <w:r w:rsidRPr="00A379DA">
                    <w:t>zadiha</w:t>
                  </w:r>
                  <w:proofErr w:type="spellEnd"/>
                  <w:r w:rsidRPr="00A379DA">
                    <w:t xml:space="preserve">« </w:t>
                  </w:r>
                  <w:proofErr w:type="spellStart"/>
                  <w:r w:rsidRPr="00A379DA">
                    <w:t>na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prav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poseben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način</w:t>
                  </w:r>
                  <w:proofErr w:type="spellEnd"/>
                  <w:r w:rsidRPr="00A379DA">
                    <w:t xml:space="preserve">, </w:t>
                  </w:r>
                  <w:proofErr w:type="spellStart"/>
                  <w:r w:rsidRPr="00A379DA">
                    <w:t>zato</w:t>
                  </w:r>
                  <w:proofErr w:type="spellEnd"/>
                  <w:r w:rsidRPr="00A379DA">
                    <w:t xml:space="preserve"> se </w:t>
                  </w:r>
                  <w:proofErr w:type="spellStart"/>
                  <w:r w:rsidRPr="00A379DA">
                    <w:t>sodelovanja</w:t>
                  </w:r>
                  <w:proofErr w:type="spellEnd"/>
                  <w:r w:rsidRPr="00A379DA">
                    <w:t xml:space="preserve"> s CD </w:t>
                  </w:r>
                  <w:proofErr w:type="spellStart"/>
                  <w:r w:rsidRPr="00A379DA">
                    <w:t>vedno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veselijo</w:t>
                  </w:r>
                  <w:proofErr w:type="spellEnd"/>
                  <w:r w:rsidRPr="00A379DA">
                    <w:t>. »</w:t>
                  </w:r>
                  <w:proofErr w:type="spellStart"/>
                  <w:r w:rsidRPr="00A379DA">
                    <w:t>Netopir</w:t>
                  </w:r>
                  <w:proofErr w:type="spellEnd"/>
                  <w:r w:rsidRPr="00A379DA">
                    <w:t xml:space="preserve"> je </w:t>
                  </w:r>
                  <w:proofErr w:type="spellStart"/>
                  <w:r w:rsidRPr="00A379DA">
                    <w:t>delo</w:t>
                  </w:r>
                  <w:proofErr w:type="spellEnd"/>
                  <w:r w:rsidRPr="00A379DA">
                    <w:t xml:space="preserve"> za </w:t>
                  </w:r>
                  <w:proofErr w:type="spellStart"/>
                  <w:r w:rsidRPr="00A379DA">
                    <w:t>dušo</w:t>
                  </w:r>
                  <w:proofErr w:type="spellEnd"/>
                  <w:r w:rsidRPr="00A379DA">
                    <w:t xml:space="preserve"> in </w:t>
                  </w:r>
                  <w:proofErr w:type="spellStart"/>
                  <w:r w:rsidRPr="00A379DA">
                    <w:t>srce</w:t>
                  </w:r>
                  <w:proofErr w:type="spellEnd"/>
                  <w:r w:rsidRPr="00A379DA">
                    <w:t xml:space="preserve">, </w:t>
                  </w:r>
                  <w:proofErr w:type="spellStart"/>
                  <w:r w:rsidRPr="00A379DA">
                    <w:t>veliko</w:t>
                  </w:r>
                  <w:proofErr w:type="spellEnd"/>
                  <w:r w:rsidRPr="00A379DA">
                    <w:t xml:space="preserve"> se </w:t>
                  </w:r>
                  <w:proofErr w:type="spellStart"/>
                  <w:r w:rsidRPr="00A379DA">
                    <w:t>bo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plesalo</w:t>
                  </w:r>
                  <w:proofErr w:type="spellEnd"/>
                  <w:r w:rsidRPr="00A379DA">
                    <w:t xml:space="preserve"> in </w:t>
                  </w:r>
                  <w:proofErr w:type="spellStart"/>
                  <w:r w:rsidRPr="00A379DA">
                    <w:t>pelo</w:t>
                  </w:r>
                  <w:proofErr w:type="spellEnd"/>
                  <w:r w:rsidRPr="00A379DA">
                    <w:t xml:space="preserve">, </w:t>
                  </w:r>
                  <w:proofErr w:type="spellStart"/>
                  <w:r w:rsidRPr="00A379DA">
                    <w:t>bržčas</w:t>
                  </w:r>
                  <w:proofErr w:type="spellEnd"/>
                  <w:r w:rsidRPr="00A379DA">
                    <w:t xml:space="preserve"> pa </w:t>
                  </w:r>
                  <w:proofErr w:type="spellStart"/>
                  <w:r w:rsidRPr="00A379DA">
                    <w:t>bo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delo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postalo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tudi</w:t>
                  </w:r>
                  <w:proofErr w:type="spellEnd"/>
                  <w:r w:rsidRPr="00A379DA">
                    <w:t xml:space="preserve"> del </w:t>
                  </w:r>
                  <w:proofErr w:type="spellStart"/>
                  <w:r w:rsidRPr="00A379DA">
                    <w:t>železnega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repertoarja</w:t>
                  </w:r>
                  <w:proofErr w:type="spellEnd"/>
                  <w:r w:rsidRPr="00A379DA">
                    <w:t xml:space="preserve"> </w:t>
                  </w:r>
                  <w:proofErr w:type="gramStart"/>
                  <w:r w:rsidRPr="00A379DA">
                    <w:t>opere,«</w:t>
                  </w:r>
                  <w:proofErr w:type="gramEnd"/>
                  <w:r w:rsidRPr="00A379DA">
                    <w:t xml:space="preserve"> je </w:t>
                  </w:r>
                  <w:proofErr w:type="spellStart"/>
                  <w:r w:rsidRPr="00A379DA">
                    <w:t>še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dodal</w:t>
                  </w:r>
                  <w:proofErr w:type="spellEnd"/>
                  <w:r w:rsidRPr="00A379DA">
                    <w:t>.</w:t>
                  </w:r>
                </w:p>
                <w:p w14:paraId="04FF0E35" w14:textId="77777777" w:rsidR="00A379DA" w:rsidRPr="00A379DA" w:rsidRDefault="00A379DA" w:rsidP="00A379DA">
                  <w:r w:rsidRPr="00A379DA">
                    <w:t xml:space="preserve">Po </w:t>
                  </w:r>
                  <w:proofErr w:type="spellStart"/>
                  <w:r w:rsidRPr="00A379DA">
                    <w:t>besedah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Ayrtona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Desimpelaera</w:t>
                  </w:r>
                  <w:proofErr w:type="spellEnd"/>
                  <w:r w:rsidRPr="00A379DA">
                    <w:t xml:space="preserve"> je </w:t>
                  </w:r>
                  <w:proofErr w:type="spellStart"/>
                  <w:r w:rsidRPr="00A379DA">
                    <w:t>opereta</w:t>
                  </w:r>
                  <w:proofErr w:type="spellEnd"/>
                  <w:r w:rsidRPr="00A379DA">
                    <w:t xml:space="preserve"> za </w:t>
                  </w:r>
                  <w:proofErr w:type="spellStart"/>
                  <w:r w:rsidRPr="00A379DA">
                    <w:t>dirigenta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glasbeno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zahtevno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delo</w:t>
                  </w:r>
                  <w:proofErr w:type="spellEnd"/>
                  <w:r w:rsidRPr="00A379DA">
                    <w:t xml:space="preserve">, </w:t>
                  </w:r>
                  <w:proofErr w:type="spellStart"/>
                  <w:r w:rsidRPr="00A379DA">
                    <w:t>saj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zahteva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izjemno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natančnost</w:t>
                  </w:r>
                  <w:proofErr w:type="spellEnd"/>
                  <w:r w:rsidRPr="00A379DA">
                    <w:t xml:space="preserve"> in </w:t>
                  </w:r>
                  <w:proofErr w:type="spellStart"/>
                  <w:r w:rsidRPr="00A379DA">
                    <w:t>doslednost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branja</w:t>
                  </w:r>
                  <w:proofErr w:type="spellEnd"/>
                  <w:r w:rsidRPr="00A379DA">
                    <w:t xml:space="preserve"> partiture. »</w:t>
                  </w:r>
                  <w:proofErr w:type="spellStart"/>
                  <w:r w:rsidRPr="00A379DA">
                    <w:t>Glasba</w:t>
                  </w:r>
                  <w:proofErr w:type="spellEnd"/>
                  <w:r w:rsidRPr="00A379DA">
                    <w:t xml:space="preserve"> je </w:t>
                  </w:r>
                  <w:proofErr w:type="spellStart"/>
                  <w:r w:rsidRPr="00A379DA">
                    <w:t>radoživa</w:t>
                  </w:r>
                  <w:proofErr w:type="spellEnd"/>
                  <w:r w:rsidRPr="00A379DA">
                    <w:t xml:space="preserve"> in </w:t>
                  </w:r>
                  <w:proofErr w:type="spellStart"/>
                  <w:r w:rsidRPr="00A379DA">
                    <w:t>iskriva</w:t>
                  </w:r>
                  <w:proofErr w:type="spellEnd"/>
                  <w:r w:rsidRPr="00A379DA">
                    <w:t xml:space="preserve"> in </w:t>
                  </w:r>
                  <w:proofErr w:type="spellStart"/>
                  <w:r w:rsidRPr="00A379DA">
                    <w:t>vesel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sem</w:t>
                  </w:r>
                  <w:proofErr w:type="spellEnd"/>
                  <w:r w:rsidRPr="00A379DA">
                    <w:t xml:space="preserve">, da </w:t>
                  </w:r>
                  <w:proofErr w:type="spellStart"/>
                  <w:r w:rsidRPr="00A379DA">
                    <w:t>lahko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sodelujem</w:t>
                  </w:r>
                  <w:proofErr w:type="spellEnd"/>
                  <w:r w:rsidRPr="00A379DA">
                    <w:t xml:space="preserve"> z </w:t>
                  </w:r>
                  <w:proofErr w:type="spellStart"/>
                  <w:r w:rsidRPr="00A379DA">
                    <w:t>enim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najboljših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orkestrov</w:t>
                  </w:r>
                  <w:proofErr w:type="spellEnd"/>
                  <w:r w:rsidRPr="00A379DA">
                    <w:t xml:space="preserve"> v </w:t>
                  </w:r>
                  <w:proofErr w:type="spellStart"/>
                  <w:r w:rsidRPr="00A379DA">
                    <w:t>regiji</w:t>
                  </w:r>
                  <w:proofErr w:type="spellEnd"/>
                  <w:r w:rsidRPr="00A379DA">
                    <w:t xml:space="preserve"> in v </w:t>
                  </w:r>
                  <w:proofErr w:type="spellStart"/>
                  <w:r w:rsidRPr="00A379DA">
                    <w:t>eni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najbolj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akustičnih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dvoran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daleč</w:t>
                  </w:r>
                  <w:proofErr w:type="spellEnd"/>
                  <w:r w:rsidRPr="00A379DA">
                    <w:t xml:space="preserve"> </w:t>
                  </w:r>
                  <w:proofErr w:type="spellStart"/>
                  <w:proofErr w:type="gramStart"/>
                  <w:r w:rsidRPr="00A379DA">
                    <w:t>naokrog</w:t>
                  </w:r>
                  <w:proofErr w:type="spellEnd"/>
                  <w:r w:rsidRPr="00A379DA">
                    <w:t>.«</w:t>
                  </w:r>
                  <w:proofErr w:type="gramEnd"/>
                </w:p>
                <w:p w14:paraId="47D0BFD3" w14:textId="77777777" w:rsidR="00A379DA" w:rsidRPr="00A379DA" w:rsidRDefault="00A379DA" w:rsidP="00A379DA">
                  <w:r w:rsidRPr="00A379DA">
                    <w:t xml:space="preserve">Tudi </w:t>
                  </w:r>
                  <w:proofErr w:type="spellStart"/>
                  <w:r w:rsidRPr="00A379DA">
                    <w:t>režiser</w:t>
                  </w:r>
                  <w:proofErr w:type="spellEnd"/>
                  <w:r w:rsidRPr="00A379DA">
                    <w:t xml:space="preserve"> </w:t>
                  </w:r>
                  <w:r w:rsidRPr="00A379DA">
                    <w:rPr>
                      <w:b/>
                      <w:bCs/>
                    </w:rPr>
                    <w:t xml:space="preserve">Krešimir </w:t>
                  </w:r>
                  <w:proofErr w:type="spellStart"/>
                  <w:r w:rsidRPr="00A379DA">
                    <w:rPr>
                      <w:b/>
                      <w:bCs/>
                    </w:rPr>
                    <w:t>Dolenčić</w:t>
                  </w:r>
                  <w:proofErr w:type="spellEnd"/>
                  <w:r w:rsidRPr="00A379DA">
                    <w:t xml:space="preserve"> je </w:t>
                  </w:r>
                  <w:proofErr w:type="spellStart"/>
                  <w:r w:rsidRPr="00A379DA">
                    <w:t>navdušen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nad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delom</w:t>
                  </w:r>
                  <w:proofErr w:type="spellEnd"/>
                  <w:r w:rsidRPr="00A379DA">
                    <w:t xml:space="preserve"> z </w:t>
                  </w:r>
                  <w:proofErr w:type="spellStart"/>
                  <w:r w:rsidRPr="00A379DA">
                    <w:t>umetniško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ekipo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mogočnem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odru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Gallusove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dvorane</w:t>
                  </w:r>
                  <w:proofErr w:type="spellEnd"/>
                  <w:r w:rsidRPr="00A379DA">
                    <w:t xml:space="preserve">. »Pri </w:t>
                  </w:r>
                  <w:proofErr w:type="spellStart"/>
                  <w:r w:rsidRPr="00A379DA">
                    <w:t>režiji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sem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izhajal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iz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dejstva</w:t>
                  </w:r>
                  <w:proofErr w:type="spellEnd"/>
                  <w:r w:rsidRPr="00A379DA">
                    <w:t xml:space="preserve">, da je </w:t>
                  </w:r>
                  <w:proofErr w:type="spellStart"/>
                  <w:r w:rsidRPr="00A379DA">
                    <w:t>življenje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zabavno</w:t>
                  </w:r>
                  <w:proofErr w:type="spellEnd"/>
                  <w:r w:rsidRPr="00A379DA">
                    <w:t xml:space="preserve">, </w:t>
                  </w:r>
                  <w:proofErr w:type="spellStart"/>
                  <w:r w:rsidRPr="00A379DA">
                    <w:t>duhovito</w:t>
                  </w:r>
                  <w:proofErr w:type="spellEnd"/>
                  <w:r w:rsidRPr="00A379DA">
                    <w:t xml:space="preserve"> in </w:t>
                  </w:r>
                  <w:proofErr w:type="spellStart"/>
                  <w:r w:rsidRPr="00A379DA">
                    <w:t>dinamično</w:t>
                  </w:r>
                  <w:proofErr w:type="spellEnd"/>
                  <w:r w:rsidRPr="00A379DA">
                    <w:t xml:space="preserve">. </w:t>
                  </w:r>
                  <w:proofErr w:type="spellStart"/>
                  <w:r w:rsidRPr="00A379DA">
                    <w:t>Takšno</w:t>
                  </w:r>
                  <w:proofErr w:type="spellEnd"/>
                  <w:r w:rsidRPr="00A379DA">
                    <w:t xml:space="preserve">, </w:t>
                  </w:r>
                  <w:proofErr w:type="spellStart"/>
                  <w:r w:rsidRPr="00A379DA">
                    <w:t>kot</w:t>
                  </w:r>
                  <w:proofErr w:type="spellEnd"/>
                  <w:r w:rsidRPr="00A379DA">
                    <w:t xml:space="preserve"> je </w:t>
                  </w:r>
                  <w:proofErr w:type="spellStart"/>
                  <w:r w:rsidRPr="00A379DA">
                    <w:t>Straussovo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glasbeno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gledališče</w:t>
                  </w:r>
                  <w:proofErr w:type="spellEnd"/>
                  <w:r w:rsidRPr="00A379DA">
                    <w:t xml:space="preserve">. </w:t>
                  </w:r>
                  <w:proofErr w:type="spellStart"/>
                  <w:r w:rsidRPr="00A379DA">
                    <w:t>Zapojmo</w:t>
                  </w:r>
                  <w:proofErr w:type="spellEnd"/>
                  <w:r w:rsidRPr="00A379DA">
                    <w:t xml:space="preserve">, </w:t>
                  </w:r>
                  <w:proofErr w:type="spellStart"/>
                  <w:r w:rsidRPr="00A379DA">
                    <w:t>zaplešimo</w:t>
                  </w:r>
                  <w:proofErr w:type="spellEnd"/>
                  <w:r w:rsidRPr="00A379DA">
                    <w:t xml:space="preserve"> in </w:t>
                  </w:r>
                  <w:proofErr w:type="spellStart"/>
                  <w:r w:rsidRPr="00A379DA">
                    <w:t>zaploskajmo</w:t>
                  </w:r>
                  <w:proofErr w:type="spellEnd"/>
                  <w:r w:rsidRPr="00A379DA">
                    <w:t xml:space="preserve"> z </w:t>
                  </w:r>
                  <w:proofErr w:type="spellStart"/>
                  <w:r w:rsidRPr="00A379DA">
                    <w:t>mislimi</w:t>
                  </w:r>
                  <w:proofErr w:type="spellEnd"/>
                  <w:r w:rsidRPr="00A379DA">
                    <w:t xml:space="preserve">, da </w:t>
                  </w:r>
                  <w:proofErr w:type="spellStart"/>
                  <w:r w:rsidRPr="00A379DA">
                    <w:t>bo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leto</w:t>
                  </w:r>
                  <w:proofErr w:type="spellEnd"/>
                  <w:r w:rsidRPr="00A379DA">
                    <w:t xml:space="preserve"> 2025 </w:t>
                  </w:r>
                  <w:proofErr w:type="spellStart"/>
                  <w:r w:rsidRPr="00A379DA">
                    <w:t>čim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bolj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obrnjeno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glavo</w:t>
                  </w:r>
                  <w:proofErr w:type="spellEnd"/>
                  <w:r w:rsidRPr="00A379DA">
                    <w:t xml:space="preserve">, </w:t>
                  </w:r>
                  <w:proofErr w:type="spellStart"/>
                  <w:r w:rsidRPr="00A379DA">
                    <w:t>saj</w:t>
                  </w:r>
                  <w:proofErr w:type="spellEnd"/>
                  <w:r w:rsidRPr="00A379DA">
                    <w:t xml:space="preserve"> je </w:t>
                  </w:r>
                  <w:proofErr w:type="spellStart"/>
                  <w:r w:rsidRPr="00A379DA">
                    <w:t>prav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obrnjeno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življenje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vse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bolj</w:t>
                  </w:r>
                  <w:proofErr w:type="spellEnd"/>
                  <w:r w:rsidRPr="00A379DA">
                    <w:t xml:space="preserve"> in </w:t>
                  </w:r>
                  <w:proofErr w:type="spellStart"/>
                  <w:r w:rsidRPr="00A379DA">
                    <w:t>bolj</w:t>
                  </w:r>
                  <w:proofErr w:type="spellEnd"/>
                  <w:r w:rsidRPr="00A379DA">
                    <w:t xml:space="preserve"> </w:t>
                  </w:r>
                  <w:proofErr w:type="spellStart"/>
                  <w:proofErr w:type="gramStart"/>
                  <w:r w:rsidRPr="00A379DA">
                    <w:t>dolgočasno</w:t>
                  </w:r>
                  <w:proofErr w:type="spellEnd"/>
                  <w:r w:rsidRPr="00A379DA">
                    <w:t>.«</w:t>
                  </w:r>
                  <w:proofErr w:type="gramEnd"/>
                </w:p>
                <w:p w14:paraId="2E5BE0D0" w14:textId="77777777" w:rsidR="00A379DA" w:rsidRPr="00A379DA" w:rsidRDefault="00A379DA" w:rsidP="00A379DA">
                  <w:r w:rsidRPr="00A379DA">
                    <w:t xml:space="preserve">Pod </w:t>
                  </w:r>
                  <w:proofErr w:type="spellStart"/>
                  <w:r w:rsidRPr="00A379DA">
                    <w:t>vizualno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podobo</w:t>
                  </w:r>
                  <w:proofErr w:type="spellEnd"/>
                  <w:r w:rsidRPr="00A379DA">
                    <w:t xml:space="preserve"> se </w:t>
                  </w:r>
                  <w:proofErr w:type="spellStart"/>
                  <w:r w:rsidRPr="00A379DA">
                    <w:t>podpisujeta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scenograf</w:t>
                  </w:r>
                  <w:proofErr w:type="spellEnd"/>
                  <w:r w:rsidRPr="00A379DA">
                    <w:t xml:space="preserve"> </w:t>
                  </w:r>
                  <w:r w:rsidRPr="00A379DA">
                    <w:rPr>
                      <w:b/>
                      <w:bCs/>
                    </w:rPr>
                    <w:t xml:space="preserve">Andrej </w:t>
                  </w:r>
                  <w:proofErr w:type="spellStart"/>
                  <w:r w:rsidRPr="00A379DA">
                    <w:rPr>
                      <w:b/>
                      <w:bCs/>
                    </w:rPr>
                    <w:t>Stražišar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r w:rsidRPr="00A379DA">
                    <w:t xml:space="preserve">in </w:t>
                  </w:r>
                  <w:proofErr w:type="spellStart"/>
                  <w:r w:rsidRPr="00A379DA">
                    <w:t>kostumograf</w:t>
                  </w:r>
                  <w:proofErr w:type="spellEnd"/>
                  <w:r w:rsidRPr="00A379DA">
                    <w:t xml:space="preserve"> </w:t>
                  </w:r>
                  <w:r w:rsidRPr="00A379DA">
                    <w:rPr>
                      <w:b/>
                      <w:bCs/>
                    </w:rPr>
                    <w:t xml:space="preserve">Alan </w:t>
                  </w:r>
                  <w:proofErr w:type="spellStart"/>
                  <w:r w:rsidRPr="00A379DA">
                    <w:rPr>
                      <w:b/>
                      <w:bCs/>
                    </w:rPr>
                    <w:t>Hranitelj</w:t>
                  </w:r>
                  <w:proofErr w:type="spellEnd"/>
                  <w:r w:rsidRPr="00A379DA">
                    <w:t xml:space="preserve">; </w:t>
                  </w:r>
                  <w:proofErr w:type="spellStart"/>
                  <w:r w:rsidRPr="00A379DA">
                    <w:t>njuno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delo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dopolnjujejo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videoprojekcije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mlade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avtorice</w:t>
                  </w:r>
                  <w:proofErr w:type="spellEnd"/>
                  <w:r w:rsidRPr="00A379DA">
                    <w:t xml:space="preserve"> </w:t>
                  </w:r>
                  <w:r w:rsidRPr="00A379DA">
                    <w:rPr>
                      <w:b/>
                      <w:bCs/>
                    </w:rPr>
                    <w:t xml:space="preserve">Stelle </w:t>
                  </w:r>
                  <w:proofErr w:type="spellStart"/>
                  <w:r w:rsidRPr="00A379DA">
                    <w:rPr>
                      <w:b/>
                      <w:bCs/>
                    </w:rPr>
                    <w:t>Ivšek</w:t>
                  </w:r>
                  <w:proofErr w:type="spellEnd"/>
                  <w:r w:rsidRPr="00A379DA">
                    <w:t>.</w:t>
                  </w:r>
                </w:p>
                <w:p w14:paraId="15CC5944" w14:textId="77777777" w:rsidR="00A379DA" w:rsidRPr="00A379DA" w:rsidRDefault="00A379DA" w:rsidP="00A379DA">
                  <w:r w:rsidRPr="00A379DA">
                    <w:t xml:space="preserve">O </w:t>
                  </w:r>
                  <w:proofErr w:type="spellStart"/>
                  <w:r w:rsidRPr="00A379DA">
                    <w:t>ustvarjalnem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procesu</w:t>
                  </w:r>
                  <w:proofErr w:type="spellEnd"/>
                  <w:r w:rsidRPr="00A379DA">
                    <w:t xml:space="preserve"> so </w:t>
                  </w:r>
                  <w:proofErr w:type="spellStart"/>
                  <w:r w:rsidRPr="00A379DA">
                    <w:t>na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novinarski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konferenci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spregovorili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gostujoči</w:t>
                  </w:r>
                  <w:proofErr w:type="spellEnd"/>
                  <w:r w:rsidRPr="00A379DA">
                    <w:t xml:space="preserve"> tenorist </w:t>
                  </w:r>
                  <w:r w:rsidRPr="00A379DA">
                    <w:rPr>
                      <w:b/>
                      <w:bCs/>
                    </w:rPr>
                    <w:t xml:space="preserve">Martin Sušnik, </w:t>
                  </w:r>
                  <w:r w:rsidRPr="00A379DA">
                    <w:t xml:space="preserve">(Gabriel von Eisenstein), </w:t>
                  </w:r>
                  <w:proofErr w:type="spellStart"/>
                  <w:r w:rsidRPr="00A379DA">
                    <w:t>baritonist</w:t>
                  </w:r>
                  <w:proofErr w:type="spellEnd"/>
                  <w:r w:rsidRPr="00A379DA">
                    <w:t xml:space="preserve"> </w:t>
                  </w:r>
                  <w:r w:rsidRPr="00A379DA">
                    <w:rPr>
                      <w:b/>
                      <w:bCs/>
                    </w:rPr>
                    <w:t>Jože Vidic</w:t>
                  </w:r>
                  <w:r w:rsidRPr="00A379DA">
                    <w:t xml:space="preserve"> (Frank) in tenorist </w:t>
                  </w:r>
                  <w:r w:rsidRPr="00A379DA">
                    <w:rPr>
                      <w:b/>
                      <w:bCs/>
                    </w:rPr>
                    <w:t xml:space="preserve">Aljaž </w:t>
                  </w:r>
                  <w:proofErr w:type="spellStart"/>
                  <w:r w:rsidRPr="00A379DA">
                    <w:rPr>
                      <w:b/>
                      <w:bCs/>
                    </w:rPr>
                    <w:t>Farasin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r w:rsidRPr="00A379DA">
                    <w:t xml:space="preserve">(Alfredo), ki so </w:t>
                  </w:r>
                  <w:proofErr w:type="spellStart"/>
                  <w:r w:rsidRPr="00A379DA">
                    <w:t>navdušeni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nad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zgodbo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zapletov</w:t>
                  </w:r>
                  <w:proofErr w:type="spellEnd"/>
                  <w:r w:rsidRPr="00A379DA">
                    <w:t xml:space="preserve"> in </w:t>
                  </w:r>
                  <w:proofErr w:type="spellStart"/>
                  <w:r w:rsidRPr="00A379DA">
                    <w:t>intrig</w:t>
                  </w:r>
                  <w:proofErr w:type="spellEnd"/>
                  <w:r w:rsidRPr="00A379DA">
                    <w:t xml:space="preserve">, ki so jo </w:t>
                  </w:r>
                  <w:proofErr w:type="spellStart"/>
                  <w:r w:rsidRPr="00A379DA">
                    <w:t>soustvarjali</w:t>
                  </w:r>
                  <w:proofErr w:type="spellEnd"/>
                  <w:r w:rsidRPr="00A379DA">
                    <w:t xml:space="preserve"> z </w:t>
                  </w:r>
                  <w:proofErr w:type="spellStart"/>
                  <w:r w:rsidRPr="00A379DA">
                    <w:t>režiserjem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Dolenčićem</w:t>
                  </w:r>
                  <w:proofErr w:type="spellEnd"/>
                  <w:r w:rsidRPr="00A379DA">
                    <w:t>. »</w:t>
                  </w:r>
                  <w:proofErr w:type="spellStart"/>
                  <w:r w:rsidRPr="00A379DA">
                    <w:t>Ustvarjanje</w:t>
                  </w:r>
                  <w:proofErr w:type="spellEnd"/>
                  <w:r w:rsidRPr="00A379DA">
                    <w:t xml:space="preserve"> je </w:t>
                  </w:r>
                  <w:proofErr w:type="spellStart"/>
                  <w:r w:rsidRPr="00A379DA">
                    <w:t>bilo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vsem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čisti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užitek</w:t>
                  </w:r>
                  <w:proofErr w:type="spellEnd"/>
                  <w:r w:rsidRPr="00A379DA">
                    <w:t xml:space="preserve">, </w:t>
                  </w:r>
                  <w:proofErr w:type="spellStart"/>
                  <w:r w:rsidRPr="00A379DA">
                    <w:t>zgraditi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smo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uspeli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žlahtno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bogat</w:t>
                  </w:r>
                  <w:proofErr w:type="spellEnd"/>
                  <w:r w:rsidRPr="00A379DA">
                    <w:t xml:space="preserve"> in </w:t>
                  </w:r>
                  <w:proofErr w:type="spellStart"/>
                  <w:r w:rsidRPr="00A379DA">
                    <w:t>navdihujoč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spektakel</w:t>
                  </w:r>
                  <w:proofErr w:type="spellEnd"/>
                  <w:r w:rsidRPr="00A379DA">
                    <w:t xml:space="preserve">, ki </w:t>
                  </w:r>
                  <w:proofErr w:type="spellStart"/>
                  <w:r w:rsidRPr="00A379DA">
                    <w:t>si</w:t>
                  </w:r>
                  <w:proofErr w:type="spellEnd"/>
                  <w:r w:rsidRPr="00A379DA">
                    <w:t xml:space="preserve"> ga je </w:t>
                  </w:r>
                  <w:proofErr w:type="spellStart"/>
                  <w:r w:rsidRPr="00A379DA">
                    <w:t>vredno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proofErr w:type="gramStart"/>
                  <w:r w:rsidRPr="00A379DA">
                    <w:t>ogledati</w:t>
                  </w:r>
                  <w:proofErr w:type="spellEnd"/>
                  <w:r w:rsidRPr="00A379DA">
                    <w:t>,«</w:t>
                  </w:r>
                  <w:proofErr w:type="gramEnd"/>
                  <w:r w:rsidRPr="00A379DA">
                    <w:t xml:space="preserve"> je </w:t>
                  </w:r>
                  <w:proofErr w:type="spellStart"/>
                  <w:r w:rsidRPr="00A379DA">
                    <w:t>zaključil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Gojmir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Lešnjak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379DA">
                    <w:rPr>
                      <w:b/>
                      <w:bCs/>
                    </w:rPr>
                    <w:t>Gojc</w:t>
                  </w:r>
                  <w:proofErr w:type="spellEnd"/>
                  <w:r w:rsidRPr="00A379DA">
                    <w:t xml:space="preserve">, ki v </w:t>
                  </w:r>
                  <w:proofErr w:type="spellStart"/>
                  <w:r w:rsidRPr="00A379DA">
                    <w:t>opereti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nastopa</w:t>
                  </w:r>
                  <w:proofErr w:type="spellEnd"/>
                  <w:r w:rsidRPr="00A379DA">
                    <w:t xml:space="preserve"> v </w:t>
                  </w:r>
                  <w:proofErr w:type="spellStart"/>
                  <w:r w:rsidRPr="00A379DA">
                    <w:t>humorni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vlogi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pripovedovalca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Froscha</w:t>
                  </w:r>
                  <w:proofErr w:type="spellEnd"/>
                  <w:r w:rsidRPr="00A379DA">
                    <w:t>.</w:t>
                  </w:r>
                </w:p>
                <w:p w14:paraId="5B89470A" w14:textId="77777777" w:rsidR="00A379DA" w:rsidRPr="00A379DA" w:rsidRDefault="00A379DA" w:rsidP="00A379DA">
                  <w:proofErr w:type="spellStart"/>
                  <w:r w:rsidRPr="00A379DA">
                    <w:t>Četrtkovi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premieri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sledi</w:t>
                  </w:r>
                  <w:proofErr w:type="spellEnd"/>
                  <w:r w:rsidRPr="00A379DA">
                    <w:t xml:space="preserve"> do 1. </w:t>
                  </w:r>
                  <w:proofErr w:type="spellStart"/>
                  <w:r w:rsidRPr="00A379DA">
                    <w:t>februarja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še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šest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ponovitev</w:t>
                  </w:r>
                  <w:proofErr w:type="spellEnd"/>
                  <w:r w:rsidRPr="00A379DA">
                    <w:t xml:space="preserve"> v </w:t>
                  </w:r>
                  <w:proofErr w:type="spellStart"/>
                  <w:r w:rsidRPr="00A379DA">
                    <w:t>Gallusovi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dvorani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Cankarjevega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doma</w:t>
                  </w:r>
                  <w:proofErr w:type="spellEnd"/>
                  <w:r w:rsidRPr="00A379DA">
                    <w:t>.</w:t>
                  </w:r>
                </w:p>
                <w:p w14:paraId="3C773375" w14:textId="77777777" w:rsidR="00A379DA" w:rsidRPr="00A379DA" w:rsidRDefault="00A379DA" w:rsidP="00A379DA">
                  <w:proofErr w:type="spellStart"/>
                  <w:r w:rsidRPr="00A379DA">
                    <w:t>Fotografije</w:t>
                  </w:r>
                  <w:proofErr w:type="spellEnd"/>
                  <w:r w:rsidRPr="00A379DA">
                    <w:t xml:space="preserve"> in </w:t>
                  </w:r>
                  <w:proofErr w:type="spellStart"/>
                  <w:r w:rsidRPr="00A379DA">
                    <w:t>gledališki</w:t>
                  </w:r>
                  <w:proofErr w:type="spellEnd"/>
                  <w:r w:rsidRPr="00A379DA">
                    <w:t xml:space="preserve"> list so </w:t>
                  </w:r>
                  <w:proofErr w:type="spellStart"/>
                  <w:r w:rsidRPr="00A379DA">
                    <w:t>na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povezavi</w:t>
                  </w:r>
                  <w:proofErr w:type="spellEnd"/>
                  <w:r w:rsidRPr="00A379DA">
                    <w:t xml:space="preserve">: </w:t>
                  </w:r>
                  <w:hyperlink r:id="rId7" w:history="1">
                    <w:proofErr w:type="spellStart"/>
                    <w:r w:rsidRPr="00A379DA">
                      <w:rPr>
                        <w:rStyle w:val="Hyperlink"/>
                        <w:b/>
                        <w:bCs/>
                      </w:rPr>
                      <w:t>Gradivo</w:t>
                    </w:r>
                    <w:proofErr w:type="spellEnd"/>
                    <w:r w:rsidRPr="00A379DA">
                      <w:rPr>
                        <w:rStyle w:val="Hyperlink"/>
                        <w:b/>
                        <w:bCs/>
                      </w:rPr>
                      <w:t xml:space="preserve"> za </w:t>
                    </w:r>
                    <w:proofErr w:type="spellStart"/>
                    <w:r w:rsidRPr="00A379DA">
                      <w:rPr>
                        <w:rStyle w:val="Hyperlink"/>
                        <w:b/>
                        <w:bCs/>
                      </w:rPr>
                      <w:t>medije</w:t>
                    </w:r>
                    <w:proofErr w:type="spellEnd"/>
                  </w:hyperlink>
                  <w:r w:rsidRPr="00A379DA">
                    <w:rPr>
                      <w:b/>
                      <w:bCs/>
                    </w:rPr>
                    <w:br/>
                  </w:r>
                  <w:r w:rsidRPr="00A379DA">
                    <w:t xml:space="preserve">* V </w:t>
                  </w:r>
                  <w:proofErr w:type="spellStart"/>
                  <w:r w:rsidRPr="00A379DA">
                    <w:t>gledališkem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listu</w:t>
                  </w:r>
                  <w:proofErr w:type="spellEnd"/>
                  <w:r w:rsidRPr="00A379DA">
                    <w:t xml:space="preserve"> je </w:t>
                  </w:r>
                  <w:proofErr w:type="spellStart"/>
                  <w:r w:rsidRPr="00A379DA">
                    <w:t>tudi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navedena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zasedba</w:t>
                  </w:r>
                  <w:proofErr w:type="spellEnd"/>
                  <w:r w:rsidRPr="00A379DA">
                    <w:t>.</w:t>
                  </w:r>
                </w:p>
                <w:p w14:paraId="43FDEDC4" w14:textId="77777777" w:rsidR="00A379DA" w:rsidRPr="00A379DA" w:rsidRDefault="00A379DA" w:rsidP="00A379DA">
                  <w:r w:rsidRPr="00A379DA">
                    <w:t> </w:t>
                  </w:r>
                </w:p>
                <w:p w14:paraId="7F973F02" w14:textId="77777777" w:rsidR="00A379DA" w:rsidRPr="00A379DA" w:rsidRDefault="00A379DA" w:rsidP="00A379DA">
                  <w:proofErr w:type="spellStart"/>
                  <w:r w:rsidRPr="00A379DA">
                    <w:t>Koprodukcija</w:t>
                  </w:r>
                  <w:proofErr w:type="spellEnd"/>
                  <w:r w:rsidRPr="00A379DA">
                    <w:t xml:space="preserve">: </w:t>
                  </w:r>
                  <w:r w:rsidRPr="00A379DA">
                    <w:rPr>
                      <w:b/>
                      <w:bCs/>
                    </w:rPr>
                    <w:t xml:space="preserve">SNG Opera in </w:t>
                  </w:r>
                  <w:proofErr w:type="spellStart"/>
                  <w:r w:rsidRPr="00A379DA">
                    <w:rPr>
                      <w:b/>
                      <w:bCs/>
                    </w:rPr>
                    <w:t>balet</w:t>
                  </w:r>
                  <w:proofErr w:type="spellEnd"/>
                  <w:r w:rsidRPr="00A379DA">
                    <w:rPr>
                      <w:b/>
                      <w:bCs/>
                    </w:rPr>
                    <w:t xml:space="preserve"> Ljubljana</w:t>
                  </w:r>
                  <w:r w:rsidRPr="00A379DA">
                    <w:t xml:space="preserve"> in </w:t>
                  </w:r>
                  <w:r w:rsidRPr="00A379DA">
                    <w:rPr>
                      <w:b/>
                      <w:bCs/>
                    </w:rPr>
                    <w:t>Cankarjev dom </w:t>
                  </w:r>
                </w:p>
                <w:p w14:paraId="68592284" w14:textId="77777777" w:rsidR="00A379DA" w:rsidRPr="00A379DA" w:rsidRDefault="00A379DA" w:rsidP="00A379DA">
                  <w:r w:rsidRPr="00A379DA">
                    <w:t> </w:t>
                  </w:r>
                </w:p>
                <w:p w14:paraId="3E8E0648" w14:textId="77777777" w:rsidR="00A379DA" w:rsidRPr="00A379DA" w:rsidRDefault="00A379DA" w:rsidP="00A379DA">
                  <w:r w:rsidRPr="00A379DA">
                    <w:t>.................................................................................................................</w:t>
                  </w:r>
                  <w:r w:rsidRPr="00A379DA">
                    <w:br/>
                  </w:r>
                  <w:proofErr w:type="spellStart"/>
                  <w:r w:rsidRPr="00A379DA">
                    <w:t>Informacije</w:t>
                  </w:r>
                  <w:proofErr w:type="spellEnd"/>
                  <w:r w:rsidRPr="00A379DA">
                    <w:t xml:space="preserve"> in </w:t>
                  </w:r>
                  <w:proofErr w:type="spellStart"/>
                  <w:r w:rsidRPr="00A379DA">
                    <w:t>akreditacije</w:t>
                  </w:r>
                  <w:proofErr w:type="spellEnd"/>
                  <w:r w:rsidRPr="00A379DA">
                    <w:t> </w:t>
                  </w:r>
                  <w:r w:rsidRPr="00A379DA">
                    <w:br/>
                    <w:t>Katja Novak</w:t>
                  </w:r>
                  <w:r w:rsidRPr="00A379DA">
                    <w:br/>
                    <w:t xml:space="preserve">E </w:t>
                  </w:r>
                  <w:hyperlink r:id="rId8" w:history="1">
                    <w:r w:rsidRPr="00A379DA">
                      <w:rPr>
                        <w:rStyle w:val="Hyperlink"/>
                      </w:rPr>
                      <w:t>katja.novak@cd-cc.si</w:t>
                    </w:r>
                  </w:hyperlink>
                  <w:r w:rsidRPr="00A379DA">
                    <w:br/>
                    <w:t>T 01 2417 174 </w:t>
                  </w:r>
                </w:p>
                <w:p w14:paraId="6993DA4F" w14:textId="77777777" w:rsidR="00A379DA" w:rsidRPr="00A379DA" w:rsidRDefault="00A379DA" w:rsidP="00A379DA">
                  <w:r w:rsidRPr="00A379DA">
                    <w:t xml:space="preserve">Barbara </w:t>
                  </w:r>
                  <w:proofErr w:type="spellStart"/>
                  <w:r w:rsidRPr="00A379DA">
                    <w:t>Čepirlo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Čičigoj</w:t>
                  </w:r>
                  <w:proofErr w:type="spellEnd"/>
                  <w:r w:rsidRPr="00A379DA">
                    <w:br/>
                    <w:t xml:space="preserve">E </w:t>
                  </w:r>
                  <w:hyperlink r:id="rId9" w:history="1">
                    <w:r w:rsidRPr="00A379DA">
                      <w:rPr>
                        <w:rStyle w:val="Hyperlink"/>
                      </w:rPr>
                      <w:t>barbara.cepirlo@opera.si</w:t>
                    </w:r>
                  </w:hyperlink>
                  <w:r w:rsidRPr="00A379DA">
                    <w:br/>
                    <w:t>T 041 218 557</w:t>
                  </w:r>
                </w:p>
                <w:p w14:paraId="682B06F4" w14:textId="77777777" w:rsidR="00A379DA" w:rsidRPr="00A379DA" w:rsidRDefault="00A379DA" w:rsidP="00A379DA">
                  <w:r w:rsidRPr="00A379DA">
                    <w:t>.................................................................................................................</w:t>
                  </w:r>
                </w:p>
                <w:p w14:paraId="55B69AF4" w14:textId="1D8A90DA" w:rsidR="00A379DA" w:rsidRPr="00A379DA" w:rsidRDefault="00A379DA" w:rsidP="00A379DA">
                  <w:proofErr w:type="spellStart"/>
                  <w:r w:rsidRPr="00A379DA">
                    <w:t>Ustanovitelj</w:t>
                  </w:r>
                  <w:proofErr w:type="spellEnd"/>
                  <w:r w:rsidRPr="00A379DA">
                    <w:t xml:space="preserve"> in </w:t>
                  </w:r>
                  <w:proofErr w:type="spellStart"/>
                  <w:r w:rsidRPr="00A379DA">
                    <w:t>glavni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sofinancer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kulturno-umetniškega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programa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Cankarjevega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doma</w:t>
                  </w:r>
                  <w:proofErr w:type="spellEnd"/>
                  <w:r w:rsidRPr="00A379DA">
                    <w:br/>
                    <w:t> </w:t>
                  </w:r>
                  <w:r w:rsidRPr="00A379DA">
                    <w:drawing>
                      <wp:inline distT="0" distB="0" distL="0" distR="0" wp14:anchorId="54228A0A" wp14:editId="19979B85">
                        <wp:extent cx="2438400" cy="685800"/>
                        <wp:effectExtent l="0" t="0" r="0" b="0"/>
                        <wp:docPr id="15665635" name="Picture 5" descr="A close up of a sig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65635" name="Picture 5" descr="A close up of a sig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9DA">
                    <w:br/>
                  </w:r>
                  <w:r w:rsidRPr="00A379DA">
                    <w:br/>
                    <w:t>..................................................................................................................</w:t>
                  </w:r>
                  <w:r w:rsidRPr="00A379DA">
                    <w:br/>
                  </w:r>
                  <w:proofErr w:type="spellStart"/>
                  <w:r w:rsidRPr="00A379DA">
                    <w:t>Novinarske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akreditacije</w:t>
                  </w:r>
                  <w:proofErr w:type="spellEnd"/>
                </w:p>
                <w:p w14:paraId="59635416" w14:textId="77777777" w:rsidR="00A379DA" w:rsidRPr="00A379DA" w:rsidRDefault="00A379DA" w:rsidP="00A379DA">
                  <w:proofErr w:type="spellStart"/>
                  <w:r w:rsidRPr="00A379DA">
                    <w:t>Prosimo</w:t>
                  </w:r>
                  <w:proofErr w:type="spellEnd"/>
                  <w:r w:rsidRPr="00A379DA">
                    <w:t xml:space="preserve">, da </w:t>
                  </w:r>
                  <w:proofErr w:type="spellStart"/>
                  <w:r w:rsidRPr="00A379DA">
                    <w:t>vloge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oddate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na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spletni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strani</w:t>
                  </w:r>
                  <w:proofErr w:type="spellEnd"/>
                  <w:r w:rsidRPr="00A379DA">
                    <w:t xml:space="preserve"> </w:t>
                  </w:r>
                  <w:hyperlink r:id="rId11" w:history="1">
                    <w:r w:rsidRPr="00A379DA">
                      <w:rPr>
                        <w:rStyle w:val="Hyperlink"/>
                      </w:rPr>
                      <w:t>https://www.cd-cc.si/akreditacije</w:t>
                    </w:r>
                  </w:hyperlink>
                  <w:r w:rsidRPr="00A379DA">
                    <w:t xml:space="preserve"> </w:t>
                  </w:r>
                  <w:proofErr w:type="spellStart"/>
                  <w:r w:rsidRPr="00A379DA">
                    <w:t>najpozneje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dva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dni</w:t>
                  </w:r>
                  <w:proofErr w:type="spellEnd"/>
                  <w:r w:rsidRPr="00A379DA">
                    <w:t xml:space="preserve"> pred </w:t>
                  </w:r>
                  <w:proofErr w:type="spellStart"/>
                  <w:r w:rsidRPr="00A379DA">
                    <w:t>prireditvijo</w:t>
                  </w:r>
                  <w:proofErr w:type="spellEnd"/>
                  <w:r w:rsidRPr="00A379DA">
                    <w:t xml:space="preserve">, </w:t>
                  </w:r>
                  <w:proofErr w:type="spellStart"/>
                  <w:r w:rsidRPr="00A379DA">
                    <w:t>nato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računalniški</w:t>
                  </w:r>
                  <w:proofErr w:type="spellEnd"/>
                  <w:r w:rsidRPr="00A379DA">
                    <w:t xml:space="preserve"> program vlog ne </w:t>
                  </w:r>
                  <w:proofErr w:type="spellStart"/>
                  <w:r w:rsidRPr="00A379DA">
                    <w:t>sprejme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več</w:t>
                  </w:r>
                  <w:proofErr w:type="spellEnd"/>
                  <w:r w:rsidRPr="00A379DA">
                    <w:t>.</w:t>
                  </w:r>
                  <w:r w:rsidRPr="00A379DA">
                    <w:br/>
                  </w:r>
                  <w:proofErr w:type="spellStart"/>
                  <w:r w:rsidRPr="00A379DA">
                    <w:t>Obvestilo</w:t>
                  </w:r>
                  <w:proofErr w:type="spellEnd"/>
                  <w:r w:rsidRPr="00A379DA">
                    <w:t xml:space="preserve">, </w:t>
                  </w:r>
                  <w:proofErr w:type="spellStart"/>
                  <w:r w:rsidRPr="00A379DA">
                    <w:t>če</w:t>
                  </w:r>
                  <w:proofErr w:type="spellEnd"/>
                  <w:r w:rsidRPr="00A379DA">
                    <w:t xml:space="preserve"> je </w:t>
                  </w:r>
                  <w:proofErr w:type="spellStart"/>
                  <w:r w:rsidRPr="00A379DA">
                    <w:t>vaša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akreditacija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odobrena</w:t>
                  </w:r>
                  <w:proofErr w:type="spellEnd"/>
                  <w:r w:rsidRPr="00A379DA">
                    <w:t xml:space="preserve">, </w:t>
                  </w:r>
                  <w:proofErr w:type="spellStart"/>
                  <w:r w:rsidRPr="00A379DA">
                    <w:t>boste</w:t>
                  </w:r>
                  <w:proofErr w:type="spellEnd"/>
                  <w:r w:rsidRPr="00A379DA">
                    <w:t xml:space="preserve"> </w:t>
                  </w:r>
                  <w:proofErr w:type="spellStart"/>
                  <w:r w:rsidRPr="00A379DA">
                    <w:t>prejeli</w:t>
                  </w:r>
                  <w:proofErr w:type="spellEnd"/>
                  <w:r w:rsidRPr="00A379DA">
                    <w:t xml:space="preserve"> dan pred </w:t>
                  </w:r>
                  <w:proofErr w:type="spellStart"/>
                  <w:r w:rsidRPr="00A379DA">
                    <w:t>prireditvijo</w:t>
                  </w:r>
                  <w:proofErr w:type="spellEnd"/>
                  <w:r w:rsidRPr="00A379DA">
                    <w:t>.</w:t>
                  </w:r>
                  <w:r w:rsidRPr="00A379DA">
                    <w:br/>
                  </w:r>
                  <w:proofErr w:type="spellStart"/>
                  <w:r w:rsidRPr="00A379DA">
                    <w:t>Zahvaljujemo</w:t>
                  </w:r>
                  <w:proofErr w:type="spellEnd"/>
                  <w:r w:rsidRPr="00A379DA">
                    <w:t xml:space="preserve"> se za </w:t>
                  </w:r>
                  <w:proofErr w:type="spellStart"/>
                  <w:r w:rsidRPr="00A379DA">
                    <w:t>razumevanje</w:t>
                  </w:r>
                  <w:proofErr w:type="spellEnd"/>
                  <w:r w:rsidRPr="00A379DA">
                    <w:t>. </w:t>
                  </w:r>
                </w:p>
              </w:tc>
            </w:tr>
          </w:tbl>
          <w:p w14:paraId="0815A4B3" w14:textId="77777777" w:rsidR="00A379DA" w:rsidRPr="00A379DA" w:rsidRDefault="00A379DA" w:rsidP="00A379DA">
            <w:pPr>
              <w:rPr>
                <w:vanish/>
              </w:rPr>
            </w:pPr>
          </w:p>
          <w:tbl>
            <w:tblPr>
              <w:tblpPr w:vertAnchor="text"/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379DA" w:rsidRPr="00A379DA" w14:paraId="032A12CB" w14:textId="77777777">
              <w:trPr>
                <w:trHeight w:val="105"/>
              </w:trPr>
              <w:tc>
                <w:tcPr>
                  <w:tcW w:w="5000" w:type="pct"/>
                  <w:shd w:val="clear" w:color="auto" w:fill="FFFFFF"/>
                  <w:tcMar>
                    <w:top w:w="225" w:type="dxa"/>
                    <w:left w:w="255" w:type="dxa"/>
                    <w:bottom w:w="225" w:type="dxa"/>
                    <w:right w:w="255" w:type="dxa"/>
                  </w:tcMar>
                  <w:vAlign w:val="center"/>
                  <w:hideMark/>
                </w:tcPr>
                <w:p w14:paraId="415C0B4B" w14:textId="405B5AF3" w:rsidR="00A379DA" w:rsidRPr="00A379DA" w:rsidRDefault="00A379DA" w:rsidP="00A379DA">
                  <w:r w:rsidRPr="00A379DA">
                    <w:drawing>
                      <wp:inline distT="0" distB="0" distL="0" distR="0" wp14:anchorId="4C168F2D" wp14:editId="74C18D6C">
                        <wp:extent cx="5372100" cy="66675"/>
                        <wp:effectExtent l="0" t="0" r="0" b="9525"/>
                        <wp:docPr id="1043262652" name="Picture 4" descr="---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---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1FA15C" w14:textId="77777777" w:rsidR="00A379DA" w:rsidRPr="00A379DA" w:rsidRDefault="00A379DA" w:rsidP="00A379DA"/>
        </w:tc>
      </w:tr>
    </w:tbl>
    <w:p w14:paraId="360F3F5C" w14:textId="77777777" w:rsidR="00CE6D43" w:rsidRDefault="00CE6D43"/>
    <w:sectPr w:rsidR="00CE6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DA"/>
    <w:rsid w:val="003B3E0E"/>
    <w:rsid w:val="00A379DA"/>
    <w:rsid w:val="00C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3209"/>
  <w15:chartTrackingRefBased/>
  <w15:docId w15:val="{EEF448B4-F813-467A-82FF-20F26BC5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9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9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9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9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9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9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9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9D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7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novak@cd-cc.s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mail.mailgun.cd-cc.si/c/eJw8zl1LwzAUxvFPk96tnJ70LRe56HARRFBxCu5mZDnpy5a0JamT-emlCl4_D39-JEmXdZFYmVW8yssCoEh62RISkNY1YC1qnhvipRBWnIzAFlqRDBIBC8gwy3gGACnPixMBB0O6rkRlWA5eD677HFNDG2PSOCRO9ssyR8YbhoqhMuTOG39LY6-DnadhXFIz-XXjTfv36hiq2YY4jdoxVN6SPeujt3S1dPwNH-PAUO0ur-H83Liv8qAu77uXm3nb9rdm68GF66H96B753O13T6W_j2PDuLKM3w37h2-8JEEues2mFCa3wv_BV4k_AQAA___YCVkh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ail.mailgun.cd-cc.si/c/eJw8zT2SgzAMQOHT2B2MJNsxFC624R7CVgJZBzL-Wa6_kybdm3nFl0Li2-S0BPTG25sDcHoLuMrdo59QZiKJckfjeBWarJXZJtJ7ICAHSIgGAWA01q0JDMTEk599VBZevOdHP8aYhhjHuuscttbeVZkfRYui5bqu71S0_PbcemFFyyNzXT_xPDc-jqG2wr3W4ZWHQ9r53osuoXGSJ4-pnPmjfZW_QP8BAAD__3GSQU0" TargetMode="External"/><Relationship Id="rId11" Type="http://schemas.openxmlformats.org/officeDocument/2006/relationships/hyperlink" Target="http://email.mailgun.cd-cc.si/c/eJw8zD1OxjAMANDTJBuR49ify5CBpfdw7UBTyo_aQK-PWDo_6Xl1fUwcW81ShB4MwHGtLoTEQuiGwuZCr2q0ECgxtuyxVwRkyJhzyQCQCvHiUMBcJ3kWCwQf2ve3n89k_mSWzh73uo7xfYbyEnAOOF_XdWPAWd-P5n2o9a3Fow71tmny42v_3-7lt-JfAAAA__-9XjVP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mailto:barbara.cepirlo@opera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Drolc</dc:creator>
  <cp:keywords/>
  <dc:description/>
  <cp:lastModifiedBy>Tadeja Drolc</cp:lastModifiedBy>
  <cp:revision>1</cp:revision>
  <dcterms:created xsi:type="dcterms:W3CDTF">2025-01-24T11:42:00Z</dcterms:created>
  <dcterms:modified xsi:type="dcterms:W3CDTF">2025-01-24T11:44:00Z</dcterms:modified>
</cp:coreProperties>
</file>